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E50" w:rsidRDefault="00E252A4">
      <w:pPr>
        <w:pStyle w:val="Style1"/>
        <w:kinsoku w:val="0"/>
        <w:overflowPunct w:val="0"/>
        <w:autoSpaceDE/>
        <w:autoSpaceDN/>
        <w:adjustRightInd/>
        <w:spacing w:before="491" w:line="256" w:lineRule="exact"/>
        <w:jc w:val="center"/>
        <w:textAlignment w:val="baseline"/>
        <w:rPr>
          <w:rStyle w:val="CharacterStyle1"/>
          <w:rFonts w:ascii="Tahoma" w:hAnsi="Tahoma" w:cs="Tahoma"/>
          <w:spacing w:val="13"/>
          <w:sz w:val="21"/>
          <w:szCs w:val="21"/>
        </w:rPr>
      </w:pPr>
      <w:r>
        <w:rPr>
          <w:rStyle w:val="CharacterStyle1"/>
          <w:rFonts w:ascii="Tahoma" w:hAnsi="Tahoma" w:cs="Tahoma"/>
          <w:spacing w:val="13"/>
          <w:sz w:val="21"/>
          <w:szCs w:val="21"/>
        </w:rPr>
        <w:t>RESOLUCION TAT-No. 2331-2014</w:t>
      </w:r>
    </w:p>
    <w:p w:rsidR="00324E50" w:rsidRDefault="00E252A4">
      <w:pPr>
        <w:pStyle w:val="Style1"/>
        <w:kinsoku w:val="0"/>
        <w:overflowPunct w:val="0"/>
        <w:autoSpaceDE/>
        <w:autoSpaceDN/>
        <w:adjustRightInd/>
        <w:spacing w:before="263" w:line="256" w:lineRule="exact"/>
        <w:ind w:right="144"/>
        <w:jc w:val="both"/>
        <w:textAlignment w:val="baseline"/>
        <w:rPr>
          <w:rStyle w:val="CharacterStyle1"/>
          <w:rFonts w:ascii="Tahoma" w:hAnsi="Tahoma" w:cs="Tahoma"/>
          <w:spacing w:val="12"/>
          <w:sz w:val="21"/>
          <w:szCs w:val="21"/>
        </w:rPr>
      </w:pPr>
      <w:r>
        <w:rPr>
          <w:rStyle w:val="CharacterStyle1"/>
          <w:rFonts w:ascii="Tahoma" w:hAnsi="Tahoma" w:cs="Tahoma"/>
          <w:b/>
          <w:bCs/>
          <w:spacing w:val="12"/>
          <w:sz w:val="21"/>
          <w:szCs w:val="21"/>
        </w:rPr>
        <w:t xml:space="preserve">TRIBUNAL ADMINISTRATIVO DE TRANSPORTE. </w:t>
      </w:r>
      <w:r>
        <w:rPr>
          <w:rStyle w:val="CharacterStyle1"/>
          <w:rFonts w:ascii="Tahoma" w:hAnsi="Tahoma" w:cs="Tahoma"/>
          <w:spacing w:val="12"/>
          <w:sz w:val="21"/>
          <w:szCs w:val="21"/>
        </w:rPr>
        <w:t>San José a las once horas tres minutos del veinticuatro de julio de dos mil catorce.</w:t>
      </w:r>
    </w:p>
    <w:p w:rsidR="00324E50" w:rsidRDefault="00E252A4">
      <w:pPr>
        <w:pStyle w:val="Style1"/>
        <w:kinsoku w:val="0"/>
        <w:overflowPunct w:val="0"/>
        <w:autoSpaceDE/>
        <w:autoSpaceDN/>
        <w:adjustRightInd/>
        <w:spacing w:before="769" w:line="255" w:lineRule="exact"/>
        <w:ind w:right="144"/>
        <w:jc w:val="both"/>
        <w:textAlignment w:val="baseline"/>
        <w:rPr>
          <w:rStyle w:val="CharacterStyle1"/>
          <w:rFonts w:ascii="Tahoma" w:hAnsi="Tahoma" w:cs="Tahoma"/>
          <w:b/>
          <w:bCs/>
          <w:spacing w:val="13"/>
          <w:sz w:val="21"/>
          <w:szCs w:val="21"/>
        </w:rPr>
      </w:pPr>
      <w:r>
        <w:rPr>
          <w:rStyle w:val="CharacterStyle1"/>
          <w:rFonts w:ascii="Tahoma" w:hAnsi="Tahoma" w:cs="Tahoma"/>
          <w:spacing w:val="13"/>
          <w:sz w:val="18"/>
          <w:szCs w:val="18"/>
        </w:rPr>
        <w:t xml:space="preserve">RECURSO DE REVOCATORIA Y/O REPOSICION, </w:t>
      </w:r>
      <w:r>
        <w:rPr>
          <w:rStyle w:val="CharacterStyle1"/>
          <w:rFonts w:ascii="Tahoma" w:hAnsi="Tahoma" w:cs="Tahoma"/>
          <w:spacing w:val="13"/>
          <w:sz w:val="21"/>
          <w:szCs w:val="21"/>
        </w:rPr>
        <w:t xml:space="preserve">interpuesto por el señor </w:t>
      </w:r>
      <w:r>
        <w:rPr>
          <w:rStyle w:val="CharacterStyle1"/>
          <w:rFonts w:ascii="Tahoma" w:hAnsi="Tahoma" w:cs="Tahoma"/>
          <w:b/>
          <w:bCs/>
          <w:spacing w:val="13"/>
          <w:sz w:val="21"/>
          <w:szCs w:val="21"/>
        </w:rPr>
        <w:t xml:space="preserve">E.B.S., </w:t>
      </w:r>
      <w:r w:rsidR="0026491B">
        <w:rPr>
          <w:rStyle w:val="CharacterStyle1"/>
          <w:rFonts w:ascii="Tahoma" w:hAnsi="Tahoma" w:cs="Tahoma"/>
          <w:spacing w:val="13"/>
          <w:sz w:val="21"/>
          <w:szCs w:val="21"/>
        </w:rPr>
        <w:t>cé</w:t>
      </w:r>
      <w:r>
        <w:rPr>
          <w:rStyle w:val="CharacterStyle1"/>
          <w:rFonts w:ascii="Tahoma" w:hAnsi="Tahoma" w:cs="Tahoma"/>
          <w:spacing w:val="13"/>
          <w:sz w:val="21"/>
          <w:szCs w:val="21"/>
        </w:rPr>
        <w:t xml:space="preserve">dula de identidad </w:t>
      </w:r>
      <w:proofErr w:type="gramStart"/>
      <w:r>
        <w:rPr>
          <w:rStyle w:val="CharacterStyle1"/>
          <w:rFonts w:ascii="Tahoma" w:hAnsi="Tahoma" w:cs="Tahoma"/>
          <w:spacing w:val="13"/>
          <w:sz w:val="21"/>
          <w:szCs w:val="21"/>
        </w:rPr>
        <w:t>n</w:t>
      </w:r>
      <w:r w:rsidR="0026491B">
        <w:rPr>
          <w:rStyle w:val="CharacterStyle1"/>
          <w:rFonts w:ascii="Tahoma" w:hAnsi="Tahoma" w:cs="Tahoma"/>
          <w:spacing w:val="13"/>
          <w:sz w:val="21"/>
          <w:szCs w:val="21"/>
        </w:rPr>
        <w:t>ú</w:t>
      </w:r>
      <w:r>
        <w:rPr>
          <w:rStyle w:val="CharacterStyle1"/>
          <w:rFonts w:ascii="Tahoma" w:hAnsi="Tahoma" w:cs="Tahoma"/>
          <w:spacing w:val="13"/>
          <w:sz w:val="21"/>
          <w:szCs w:val="21"/>
        </w:rPr>
        <w:t xml:space="preserve">mero </w:t>
      </w:r>
      <w:r w:rsidR="0026491B">
        <w:rPr>
          <w:rStyle w:val="CharacterStyle1"/>
          <w:rFonts w:ascii="Tahoma" w:hAnsi="Tahoma" w:cs="Tahoma"/>
          <w:spacing w:val="13"/>
          <w:sz w:val="21"/>
          <w:szCs w:val="21"/>
        </w:rPr>
        <w:t>…</w:t>
      </w:r>
      <w:proofErr w:type="gramEnd"/>
      <w:r>
        <w:rPr>
          <w:rStyle w:val="CharacterStyle1"/>
          <w:rFonts w:ascii="Tahoma" w:hAnsi="Tahoma" w:cs="Tahoma"/>
          <w:spacing w:val="13"/>
          <w:sz w:val="21"/>
          <w:szCs w:val="21"/>
        </w:rPr>
        <w:t xml:space="preserve">, en su condición de Apoderado Generalísimo sin Límite de Suma de la Empresa </w:t>
      </w:r>
      <w:r>
        <w:rPr>
          <w:rStyle w:val="CharacterStyle1"/>
          <w:rFonts w:ascii="Tahoma" w:hAnsi="Tahoma" w:cs="Tahoma"/>
          <w:b/>
          <w:bCs/>
          <w:spacing w:val="13"/>
          <w:sz w:val="21"/>
          <w:szCs w:val="21"/>
        </w:rPr>
        <w:t xml:space="preserve">T.N.B.S.S.A., </w:t>
      </w:r>
      <w:r>
        <w:rPr>
          <w:rStyle w:val="CharacterStyle1"/>
          <w:rFonts w:ascii="Tahoma" w:hAnsi="Tahoma" w:cs="Tahoma"/>
          <w:spacing w:val="13"/>
          <w:sz w:val="21"/>
          <w:szCs w:val="21"/>
        </w:rPr>
        <w:t>contra la Resolución del Tribunal Administrativo de Transporte n</w:t>
      </w:r>
      <w:r w:rsidR="0026491B">
        <w:rPr>
          <w:rStyle w:val="CharacterStyle1"/>
          <w:rFonts w:ascii="Tahoma" w:hAnsi="Tahoma" w:cs="Tahoma"/>
          <w:spacing w:val="13"/>
          <w:sz w:val="21"/>
          <w:szCs w:val="21"/>
        </w:rPr>
        <w:t>ú</w:t>
      </w:r>
      <w:r>
        <w:rPr>
          <w:rStyle w:val="CharacterStyle1"/>
          <w:rFonts w:ascii="Tahoma" w:hAnsi="Tahoma" w:cs="Tahoma"/>
          <w:spacing w:val="13"/>
          <w:sz w:val="21"/>
          <w:szCs w:val="21"/>
        </w:rPr>
        <w:t>mero TAT-2263</w:t>
      </w:r>
      <w:r>
        <w:rPr>
          <w:rStyle w:val="CharacterStyle1"/>
          <w:rFonts w:ascii="Tahoma" w:hAnsi="Tahoma" w:cs="Tahoma"/>
          <w:spacing w:val="13"/>
          <w:sz w:val="21"/>
          <w:szCs w:val="21"/>
        </w:rPr>
        <w:softHyphen/>
        <w:t xml:space="preserve">-2014 de las doce horas del doce de junio del dos mil catorce. El presente caso es tramitado en este despacho bajo </w:t>
      </w:r>
      <w:r>
        <w:rPr>
          <w:rStyle w:val="CharacterStyle1"/>
          <w:rFonts w:ascii="Tahoma" w:hAnsi="Tahoma" w:cs="Tahoma"/>
          <w:b/>
          <w:bCs/>
          <w:spacing w:val="13"/>
          <w:sz w:val="21"/>
          <w:szCs w:val="21"/>
        </w:rPr>
        <w:t>Expediente Administrativo No. TAT-096-14.</w:t>
      </w:r>
    </w:p>
    <w:p w:rsidR="00324E50" w:rsidRDefault="00E252A4">
      <w:pPr>
        <w:pStyle w:val="Style1"/>
        <w:kinsoku w:val="0"/>
        <w:overflowPunct w:val="0"/>
        <w:autoSpaceDE/>
        <w:autoSpaceDN/>
        <w:adjustRightInd/>
        <w:spacing w:before="251" w:line="256" w:lineRule="exact"/>
        <w:textAlignment w:val="baseline"/>
        <w:rPr>
          <w:rStyle w:val="CharacterStyle1"/>
          <w:rFonts w:ascii="Tahoma" w:hAnsi="Tahoma" w:cs="Tahoma"/>
          <w:spacing w:val="11"/>
          <w:sz w:val="21"/>
          <w:szCs w:val="21"/>
        </w:rPr>
      </w:pPr>
      <w:r>
        <w:rPr>
          <w:rStyle w:val="CharacterStyle1"/>
          <w:rFonts w:ascii="Tahoma" w:hAnsi="Tahoma" w:cs="Tahoma"/>
          <w:spacing w:val="11"/>
          <w:sz w:val="21"/>
          <w:szCs w:val="21"/>
        </w:rPr>
        <w:t>Redacta el Juez Portuguez Méndez; y,</w:t>
      </w:r>
    </w:p>
    <w:p w:rsidR="00324E50" w:rsidRDefault="00E252A4">
      <w:pPr>
        <w:pStyle w:val="Style1"/>
        <w:kinsoku w:val="0"/>
        <w:overflowPunct w:val="0"/>
        <w:autoSpaceDE/>
        <w:autoSpaceDN/>
        <w:adjustRightInd/>
        <w:spacing w:before="257" w:line="249" w:lineRule="exact"/>
        <w:jc w:val="center"/>
        <w:textAlignment w:val="baseline"/>
        <w:rPr>
          <w:rStyle w:val="CharacterStyle1"/>
          <w:rFonts w:ascii="Tahoma" w:hAnsi="Tahoma" w:cs="Tahoma"/>
          <w:b/>
          <w:bCs/>
          <w:spacing w:val="11"/>
          <w:sz w:val="21"/>
          <w:szCs w:val="21"/>
        </w:rPr>
      </w:pPr>
      <w:r>
        <w:rPr>
          <w:rStyle w:val="CharacterStyle1"/>
          <w:rFonts w:ascii="Tahoma" w:hAnsi="Tahoma" w:cs="Tahoma"/>
          <w:b/>
          <w:bCs/>
          <w:spacing w:val="11"/>
          <w:sz w:val="21"/>
          <w:szCs w:val="21"/>
        </w:rPr>
        <w:t>CONSIDERANDO UNICO</w:t>
      </w:r>
    </w:p>
    <w:p w:rsidR="00324E50" w:rsidRDefault="00E252A4">
      <w:pPr>
        <w:pStyle w:val="Style1"/>
        <w:kinsoku w:val="0"/>
        <w:overflowPunct w:val="0"/>
        <w:autoSpaceDE/>
        <w:autoSpaceDN/>
        <w:adjustRightInd/>
        <w:spacing w:before="267" w:line="244" w:lineRule="exact"/>
        <w:textAlignment w:val="baseline"/>
        <w:rPr>
          <w:rStyle w:val="CharacterStyle1"/>
          <w:rFonts w:ascii="Verdana" w:hAnsi="Verdana" w:cs="Verdana"/>
          <w:b/>
          <w:bCs/>
          <w:spacing w:val="3"/>
          <w:u w:val="single"/>
        </w:rPr>
      </w:pPr>
      <w:r>
        <w:rPr>
          <w:rStyle w:val="CharacterStyle1"/>
          <w:rFonts w:ascii="Verdana" w:hAnsi="Verdana" w:cs="Verdana"/>
          <w:b/>
          <w:bCs/>
          <w:spacing w:val="3"/>
          <w:u w:val="single"/>
        </w:rPr>
        <w:t>SE RECHAZA AD PORTAS POR IMPROCEDENTE.</w:t>
      </w:r>
    </w:p>
    <w:p w:rsidR="00324E50" w:rsidRDefault="00E252A4">
      <w:pPr>
        <w:pStyle w:val="Style1"/>
        <w:kinsoku w:val="0"/>
        <w:overflowPunct w:val="0"/>
        <w:autoSpaceDE/>
        <w:autoSpaceDN/>
        <w:adjustRightInd/>
        <w:spacing w:before="262" w:line="256" w:lineRule="exact"/>
        <w:ind w:right="144"/>
        <w:jc w:val="both"/>
        <w:textAlignment w:val="baseline"/>
        <w:rPr>
          <w:rStyle w:val="CharacterStyle1"/>
          <w:rFonts w:ascii="Tahoma" w:hAnsi="Tahoma" w:cs="Tahoma"/>
          <w:sz w:val="21"/>
          <w:szCs w:val="21"/>
        </w:rPr>
      </w:pPr>
      <w:r>
        <w:rPr>
          <w:rStyle w:val="CharacterStyle1"/>
          <w:rFonts w:ascii="Tahoma" w:hAnsi="Tahoma" w:cs="Tahoma"/>
          <w:sz w:val="21"/>
          <w:szCs w:val="21"/>
        </w:rPr>
        <w:t>El Recurso Presentado es improcedente y debe rechazarse Ad Portas, por las razones que de seguido se indican:</w:t>
      </w:r>
    </w:p>
    <w:p w:rsidR="00324E50" w:rsidRDefault="00E252A4">
      <w:pPr>
        <w:pStyle w:val="Style1"/>
        <w:kinsoku w:val="0"/>
        <w:overflowPunct w:val="0"/>
        <w:autoSpaceDE/>
        <w:autoSpaceDN/>
        <w:adjustRightInd/>
        <w:spacing w:before="243" w:line="256" w:lineRule="exact"/>
        <w:ind w:right="144"/>
        <w:jc w:val="both"/>
        <w:textAlignment w:val="baseline"/>
        <w:rPr>
          <w:rStyle w:val="CharacterStyle1"/>
          <w:rFonts w:ascii="Tahoma" w:hAnsi="Tahoma" w:cs="Tahoma"/>
          <w:spacing w:val="11"/>
          <w:sz w:val="21"/>
          <w:szCs w:val="21"/>
        </w:rPr>
      </w:pPr>
      <w:r>
        <w:rPr>
          <w:rStyle w:val="CharacterStyle1"/>
          <w:rFonts w:ascii="Tahoma" w:hAnsi="Tahoma" w:cs="Tahoma"/>
          <w:b/>
          <w:bCs/>
          <w:spacing w:val="11"/>
          <w:sz w:val="21"/>
          <w:szCs w:val="21"/>
        </w:rPr>
        <w:t xml:space="preserve">Competencia del Tribunal Administrativo de Transporte. </w:t>
      </w:r>
      <w:r>
        <w:rPr>
          <w:rStyle w:val="CharacterStyle1"/>
          <w:rFonts w:ascii="Tahoma" w:hAnsi="Tahoma" w:cs="Tahoma"/>
          <w:spacing w:val="11"/>
          <w:sz w:val="21"/>
          <w:szCs w:val="21"/>
        </w:rPr>
        <w:t xml:space="preserve">El Tribunal Administrativo de Transporte, conforme al artículo 22 de la Ley Reguladora del Servicio Público de Transporte Remunerado de Personas en Vehículos en la Modalidad de Taxi, No. 7969 del 22 de diciembre de 1999 y el Dictamen de la Procuraduría General de la República No C-037-2000, del 25 de febrero del 2000, es competente para conocer y resolver los recursos de apelación venidos en alzada en contra de los actos o resoluciones emanadas del Consejo de Transporte Público. Esta normativa especializada, debe integrarse para su correcta dimensión, con el artículo </w:t>
      </w:r>
      <w:r>
        <w:rPr>
          <w:rStyle w:val="CharacterStyle1"/>
          <w:b/>
          <w:bCs/>
          <w:spacing w:val="11"/>
          <w:sz w:val="21"/>
          <w:szCs w:val="21"/>
        </w:rPr>
        <w:t xml:space="preserve">181 </w:t>
      </w:r>
      <w:r>
        <w:rPr>
          <w:rStyle w:val="CharacterStyle1"/>
          <w:rFonts w:ascii="Tahoma" w:hAnsi="Tahoma" w:cs="Tahoma"/>
          <w:spacing w:val="11"/>
          <w:sz w:val="21"/>
          <w:szCs w:val="21"/>
        </w:rPr>
        <w:t xml:space="preserve">de la Ley General de la Administra clan </w:t>
      </w:r>
      <w:r w:rsidR="0026491B">
        <w:rPr>
          <w:rStyle w:val="CharacterStyle1"/>
          <w:rFonts w:ascii="Tahoma" w:hAnsi="Tahoma" w:cs="Tahoma"/>
          <w:spacing w:val="11"/>
          <w:sz w:val="21"/>
          <w:szCs w:val="21"/>
        </w:rPr>
        <w:t>Pública</w:t>
      </w:r>
      <w:r>
        <w:rPr>
          <w:rStyle w:val="CharacterStyle1"/>
          <w:rFonts w:ascii="Tahoma" w:hAnsi="Tahoma" w:cs="Tahoma"/>
          <w:spacing w:val="11"/>
          <w:sz w:val="21"/>
          <w:szCs w:val="21"/>
        </w:rPr>
        <w:t>, señala textualmente lo siguiente:</w:t>
      </w:r>
    </w:p>
    <w:p w:rsidR="00324E50" w:rsidRDefault="0026491B">
      <w:pPr>
        <w:pStyle w:val="Style1"/>
        <w:kinsoku w:val="0"/>
        <w:overflowPunct w:val="0"/>
        <w:autoSpaceDE/>
        <w:autoSpaceDN/>
        <w:adjustRightInd/>
        <w:spacing w:before="239" w:line="256" w:lineRule="exact"/>
        <w:ind w:left="576" w:right="720"/>
        <w:jc w:val="both"/>
        <w:textAlignment w:val="baseline"/>
        <w:rPr>
          <w:rStyle w:val="CharacterStyle1"/>
          <w:rFonts w:ascii="Tahoma" w:hAnsi="Tahoma" w:cs="Tahoma"/>
          <w:spacing w:val="12"/>
          <w:sz w:val="21"/>
          <w:szCs w:val="21"/>
        </w:rPr>
      </w:pPr>
      <w:r>
        <w:rPr>
          <w:rStyle w:val="CharacterStyle1"/>
          <w:rFonts w:ascii="Tahoma" w:hAnsi="Tahoma" w:cs="Tahoma"/>
          <w:spacing w:val="12"/>
          <w:sz w:val="21"/>
          <w:szCs w:val="21"/>
        </w:rPr>
        <w:t>“Artículo</w:t>
      </w:r>
      <w:r w:rsidR="00E252A4">
        <w:rPr>
          <w:rStyle w:val="CharacterStyle1"/>
          <w:rFonts w:ascii="Tahoma" w:hAnsi="Tahoma" w:cs="Tahoma"/>
          <w:spacing w:val="12"/>
          <w:sz w:val="21"/>
          <w:szCs w:val="21"/>
        </w:rPr>
        <w:t xml:space="preserve"> 181.- El Contralor no </w:t>
      </w:r>
      <w:r w:rsidR="00E252A4">
        <w:rPr>
          <w:rStyle w:val="CharacterStyle1"/>
          <w:rFonts w:ascii="Verdana" w:hAnsi="Verdana" w:cs="Verdana"/>
          <w:spacing w:val="12"/>
        </w:rPr>
        <w:t xml:space="preserve">jerárquico </w:t>
      </w:r>
      <w:r w:rsidR="00E252A4">
        <w:rPr>
          <w:rStyle w:val="CharacterStyle1"/>
          <w:rFonts w:ascii="Tahoma" w:hAnsi="Tahoma" w:cs="Tahoma"/>
          <w:spacing w:val="12"/>
          <w:sz w:val="21"/>
          <w:szCs w:val="21"/>
        </w:rPr>
        <w:t>podrá revisar solo la legalidad del acto y en virtud de recurso administrativo, y decidir6 dentro del límite de las pretensiones y cuestiones de hecho planteadas por el recurrente, pero podrá aplicar un norma no invocada en el recurso."</w:t>
      </w:r>
    </w:p>
    <w:p w:rsidR="00324E50" w:rsidRDefault="00E252A4">
      <w:pPr>
        <w:pStyle w:val="Style1"/>
        <w:kinsoku w:val="0"/>
        <w:overflowPunct w:val="0"/>
        <w:autoSpaceDE/>
        <w:autoSpaceDN/>
        <w:adjustRightInd/>
        <w:spacing w:before="513" w:line="256" w:lineRule="exact"/>
        <w:ind w:right="144"/>
        <w:jc w:val="both"/>
        <w:textAlignment w:val="baseline"/>
        <w:rPr>
          <w:rStyle w:val="CharacterStyle1"/>
          <w:rFonts w:ascii="Tahoma" w:hAnsi="Tahoma" w:cs="Tahoma"/>
          <w:spacing w:val="11"/>
          <w:sz w:val="21"/>
          <w:szCs w:val="21"/>
        </w:rPr>
      </w:pPr>
      <w:r>
        <w:rPr>
          <w:rStyle w:val="CharacterStyle1"/>
          <w:rFonts w:ascii="Tahoma" w:hAnsi="Tahoma" w:cs="Tahoma"/>
          <w:spacing w:val="11"/>
          <w:sz w:val="21"/>
          <w:szCs w:val="21"/>
        </w:rPr>
        <w:t xml:space="preserve">El articulo 22 referido supra, dispone: </w:t>
      </w:r>
      <w:r>
        <w:rPr>
          <w:rStyle w:val="CharacterStyle1"/>
          <w:rFonts w:ascii="Verdana" w:hAnsi="Verdana" w:cs="Verdana"/>
          <w:i/>
          <w:iCs/>
          <w:spacing w:val="11"/>
          <w:u w:val="single"/>
        </w:rPr>
        <w:t xml:space="preserve">"c) Las resoluciones del Tribunal no tendrán más recursos Y darán por agotada la vía administrativa" </w:t>
      </w:r>
      <w:r>
        <w:rPr>
          <w:rStyle w:val="CharacterStyle1"/>
          <w:rFonts w:ascii="Tahoma" w:hAnsi="Tahoma" w:cs="Tahoma"/>
          <w:spacing w:val="11"/>
          <w:sz w:val="21"/>
          <w:szCs w:val="21"/>
        </w:rPr>
        <w:t xml:space="preserve"> (el</w:t>
      </w:r>
    </w:p>
    <w:p w:rsidR="00324E50" w:rsidRDefault="00324E50">
      <w:pPr>
        <w:widowControl/>
        <w:kinsoku/>
        <w:overflowPunct/>
        <w:autoSpaceDE w:val="0"/>
        <w:autoSpaceDN w:val="0"/>
        <w:adjustRightInd w:val="0"/>
        <w:textAlignment w:val="auto"/>
        <w:sectPr w:rsidR="00324E50">
          <w:pgSz w:w="12120" w:h="15840"/>
          <w:pgMar w:top="1354" w:right="1790" w:bottom="326" w:left="2150" w:header="720" w:footer="720" w:gutter="0"/>
          <w:cols w:space="720"/>
          <w:noEndnote/>
        </w:sectPr>
      </w:pPr>
    </w:p>
    <w:p w:rsidR="00324E50" w:rsidRDefault="00E252A4">
      <w:pPr>
        <w:pStyle w:val="Style1"/>
        <w:kinsoku w:val="0"/>
        <w:overflowPunct w:val="0"/>
        <w:autoSpaceDE/>
        <w:autoSpaceDN/>
        <w:adjustRightInd/>
        <w:spacing w:before="5" w:line="256" w:lineRule="exact"/>
        <w:ind w:right="648"/>
        <w:jc w:val="both"/>
        <w:textAlignment w:val="baseline"/>
        <w:rPr>
          <w:rStyle w:val="CharacterStyle1"/>
          <w:rFonts w:ascii="Verdana" w:hAnsi="Verdana" w:cs="Verdana"/>
        </w:rPr>
      </w:pPr>
      <w:proofErr w:type="gramStart"/>
      <w:r>
        <w:rPr>
          <w:rStyle w:val="CharacterStyle1"/>
          <w:rFonts w:ascii="Verdana" w:hAnsi="Verdana" w:cs="Verdana"/>
        </w:rPr>
        <w:lastRenderedPageBreak/>
        <w:t>resaltado</w:t>
      </w:r>
      <w:proofErr w:type="gramEnd"/>
      <w:r>
        <w:rPr>
          <w:rStyle w:val="CharacterStyle1"/>
          <w:rFonts w:ascii="Verdana" w:hAnsi="Verdana" w:cs="Verdana"/>
        </w:rPr>
        <w:t xml:space="preserve"> es nuestro), por lo que el Tribunal, debe proceder al rechazo del recurso de Revocatoria que se presenta contra su propia resolución por ser improcedente.</w:t>
      </w:r>
    </w:p>
    <w:p w:rsidR="00324E50" w:rsidRDefault="00E252A4">
      <w:pPr>
        <w:pStyle w:val="Style1"/>
        <w:kinsoku w:val="0"/>
        <w:overflowPunct w:val="0"/>
        <w:autoSpaceDE/>
        <w:autoSpaceDN/>
        <w:adjustRightInd/>
        <w:spacing w:before="245" w:line="256" w:lineRule="exact"/>
        <w:ind w:right="648"/>
        <w:jc w:val="both"/>
        <w:textAlignment w:val="baseline"/>
        <w:rPr>
          <w:rStyle w:val="CharacterStyle1"/>
          <w:rFonts w:ascii="Verdana" w:hAnsi="Verdana" w:cs="Verdana"/>
          <w:spacing w:val="4"/>
        </w:rPr>
      </w:pPr>
      <w:r>
        <w:rPr>
          <w:rStyle w:val="CharacterStyle1"/>
          <w:rFonts w:ascii="Verdana" w:hAnsi="Verdana" w:cs="Verdana"/>
          <w:spacing w:val="4"/>
        </w:rPr>
        <w:t>El recurrente presenta un recurso de Revocatoria en contra de una resolución emanada de este despacho, por lo que el mismo deviene en improcedente ya que de acuerdo con lo indicado en el párrafo precedente, las resoluciones del Tribunal carecen de ulterior recurso, esto se sustenta aún más, en el numeral 292 de la Ley General de la Administración Publica que indica:</w:t>
      </w:r>
    </w:p>
    <w:p w:rsidR="00324E50" w:rsidRDefault="00E252A4">
      <w:pPr>
        <w:pStyle w:val="Style1"/>
        <w:kinsoku w:val="0"/>
        <w:overflowPunct w:val="0"/>
        <w:autoSpaceDE/>
        <w:autoSpaceDN/>
        <w:adjustRightInd/>
        <w:spacing w:before="257" w:line="256" w:lineRule="exact"/>
        <w:textAlignment w:val="baseline"/>
        <w:rPr>
          <w:rStyle w:val="CharacterStyle1"/>
          <w:rFonts w:ascii="Verdana" w:hAnsi="Verdana" w:cs="Verdana"/>
        </w:rPr>
      </w:pPr>
      <w:r>
        <w:rPr>
          <w:rStyle w:val="CharacterStyle1"/>
          <w:rFonts w:ascii="Verdana" w:hAnsi="Verdana" w:cs="Verdana"/>
          <w:spacing w:val="3"/>
        </w:rPr>
        <w:t>Articulo 292.</w:t>
      </w:r>
      <w:r>
        <w:rPr>
          <w:rStyle w:val="CharacterStyle1"/>
          <w:rFonts w:ascii="Verdana" w:hAnsi="Verdana" w:cs="Verdana"/>
          <w:spacing w:val="3"/>
        </w:rPr>
        <w:noBreakHyphen/>
      </w:r>
    </w:p>
    <w:p w:rsidR="00324E50" w:rsidRDefault="00E252A4">
      <w:pPr>
        <w:pStyle w:val="Style1"/>
        <w:numPr>
          <w:ilvl w:val="0"/>
          <w:numId w:val="1"/>
        </w:numPr>
        <w:kinsoku w:val="0"/>
        <w:overflowPunct w:val="0"/>
        <w:autoSpaceDE/>
        <w:autoSpaceDN/>
        <w:adjustRightInd/>
        <w:spacing w:line="253" w:lineRule="exact"/>
        <w:ind w:right="648"/>
        <w:jc w:val="both"/>
        <w:textAlignment w:val="baseline"/>
        <w:rPr>
          <w:rStyle w:val="CharacterStyle1"/>
          <w:rFonts w:ascii="Verdana" w:hAnsi="Verdana" w:cs="Verdana"/>
        </w:rPr>
      </w:pPr>
      <w:r>
        <w:rPr>
          <w:rStyle w:val="CharacterStyle1"/>
          <w:rFonts w:ascii="Verdana" w:hAnsi="Verdana" w:cs="Verdana"/>
        </w:rPr>
        <w:t>Toda petición o reclamación mal interpuesta podrá ser tramitada de oficio por la autoridad correspondiente.</w:t>
      </w:r>
    </w:p>
    <w:p w:rsidR="00324E50" w:rsidRDefault="00E252A4">
      <w:pPr>
        <w:pStyle w:val="Style1"/>
        <w:numPr>
          <w:ilvl w:val="0"/>
          <w:numId w:val="1"/>
        </w:numPr>
        <w:kinsoku w:val="0"/>
        <w:overflowPunct w:val="0"/>
        <w:autoSpaceDE/>
        <w:autoSpaceDN/>
        <w:adjustRightInd/>
        <w:spacing w:line="254" w:lineRule="exact"/>
        <w:ind w:right="648"/>
        <w:jc w:val="both"/>
        <w:textAlignment w:val="baseline"/>
        <w:rPr>
          <w:rStyle w:val="CharacterStyle1"/>
          <w:rFonts w:ascii="Verdana" w:hAnsi="Verdana" w:cs="Verdana"/>
        </w:rPr>
      </w:pPr>
      <w:r>
        <w:rPr>
          <w:rStyle w:val="CharacterStyle1"/>
          <w:rFonts w:ascii="Verdana" w:hAnsi="Verdana" w:cs="Verdana"/>
        </w:rPr>
        <w:t>Sin embargo, la autoridad administrativa no estará sujeta al término para pronunciar su decisión al respecto, ni obligada a hacerlo, salvo en lo que respecta a la inadmisibilidad de la petición o reclamación.</w:t>
      </w:r>
    </w:p>
    <w:p w:rsidR="00324E50" w:rsidRDefault="00E252A4">
      <w:pPr>
        <w:pStyle w:val="Style1"/>
        <w:numPr>
          <w:ilvl w:val="0"/>
          <w:numId w:val="2"/>
        </w:numPr>
        <w:kinsoku w:val="0"/>
        <w:overflowPunct w:val="0"/>
        <w:autoSpaceDE/>
        <w:autoSpaceDN/>
        <w:adjustRightInd/>
        <w:spacing w:line="258" w:lineRule="exact"/>
        <w:ind w:right="648"/>
        <w:jc w:val="both"/>
        <w:textAlignment w:val="baseline"/>
        <w:rPr>
          <w:rStyle w:val="CharacterStyle1"/>
          <w:rFonts w:ascii="Verdana" w:hAnsi="Verdana" w:cs="Verdana"/>
        </w:rPr>
      </w:pPr>
      <w:r>
        <w:rPr>
          <w:rStyle w:val="CharacterStyle1"/>
          <w:rFonts w:ascii="Verdana" w:hAnsi="Verdana" w:cs="Verdana"/>
          <w:b/>
          <w:bCs/>
        </w:rPr>
        <w:t xml:space="preserve">La Administración rechazará de plano las peticiones que fueren extemporáneas, impertinentes, </w:t>
      </w:r>
      <w:r>
        <w:rPr>
          <w:rStyle w:val="CharacterStyle1"/>
          <w:rFonts w:ascii="Verdana" w:hAnsi="Verdana" w:cs="Verdana"/>
          <w:b/>
          <w:bCs/>
          <w:u w:val="single"/>
        </w:rPr>
        <w:t>o evidentemente improcedentes.</w:t>
      </w:r>
      <w:r>
        <w:rPr>
          <w:rStyle w:val="CharacterStyle1"/>
          <w:rFonts w:ascii="Verdana" w:hAnsi="Verdana" w:cs="Verdana"/>
          <w:b/>
          <w:bCs/>
        </w:rPr>
        <w:t xml:space="preserve"> La resolución que rechace de plano una petición tendrá los mismos recursos que la resolución final." </w:t>
      </w:r>
      <w:r>
        <w:rPr>
          <w:rStyle w:val="CharacterStyle1"/>
          <w:rFonts w:ascii="Verdana" w:hAnsi="Verdana" w:cs="Verdana"/>
        </w:rPr>
        <w:t>(el resaltado es nuestro)</w:t>
      </w:r>
    </w:p>
    <w:p w:rsidR="00324E50" w:rsidRDefault="00E252A4">
      <w:pPr>
        <w:pStyle w:val="Style1"/>
        <w:kinsoku w:val="0"/>
        <w:overflowPunct w:val="0"/>
        <w:autoSpaceDE/>
        <w:autoSpaceDN/>
        <w:adjustRightInd/>
        <w:spacing w:before="500" w:line="258" w:lineRule="exact"/>
        <w:ind w:left="3312"/>
        <w:textAlignment w:val="baseline"/>
        <w:rPr>
          <w:rStyle w:val="CharacterStyle1"/>
          <w:rFonts w:ascii="Verdana" w:hAnsi="Verdana" w:cs="Verdana"/>
          <w:b/>
          <w:bCs/>
          <w:spacing w:val="1"/>
        </w:rPr>
      </w:pPr>
      <w:r>
        <w:rPr>
          <w:rStyle w:val="CharacterStyle1"/>
          <w:rFonts w:ascii="Verdana" w:hAnsi="Verdana" w:cs="Verdana"/>
          <w:b/>
          <w:bCs/>
          <w:spacing w:val="1"/>
        </w:rPr>
        <w:t>POR TANTO:</w:t>
      </w:r>
    </w:p>
    <w:p w:rsidR="00324E50" w:rsidRDefault="00E252A4">
      <w:pPr>
        <w:pStyle w:val="Style1"/>
        <w:numPr>
          <w:ilvl w:val="0"/>
          <w:numId w:val="3"/>
        </w:numPr>
        <w:kinsoku w:val="0"/>
        <w:overflowPunct w:val="0"/>
        <w:autoSpaceDE/>
        <w:autoSpaceDN/>
        <w:adjustRightInd/>
        <w:spacing w:before="256" w:line="256" w:lineRule="exact"/>
        <w:ind w:right="648"/>
        <w:jc w:val="both"/>
        <w:textAlignment w:val="baseline"/>
        <w:rPr>
          <w:rStyle w:val="CharacterStyle1"/>
          <w:rFonts w:ascii="Verdana" w:hAnsi="Verdana" w:cs="Verdana"/>
          <w:spacing w:val="4"/>
        </w:rPr>
      </w:pPr>
      <w:r>
        <w:rPr>
          <w:rStyle w:val="CharacterStyle1"/>
          <w:rFonts w:ascii="Verdana" w:hAnsi="Verdana" w:cs="Verdana"/>
          <w:spacing w:val="4"/>
        </w:rPr>
        <w:t xml:space="preserve">Se rechaza Ad Portas por improcedente, el RECURSO DE REVOCATORIA, interpuesto por el señor </w:t>
      </w:r>
      <w:r>
        <w:rPr>
          <w:rStyle w:val="CharacterStyle1"/>
          <w:rFonts w:ascii="Verdana" w:hAnsi="Verdana" w:cs="Verdana"/>
          <w:b/>
          <w:bCs/>
          <w:spacing w:val="4"/>
        </w:rPr>
        <w:t xml:space="preserve">E.B.S., </w:t>
      </w:r>
      <w:r w:rsidR="0026491B">
        <w:rPr>
          <w:rStyle w:val="CharacterStyle1"/>
          <w:rFonts w:ascii="Verdana" w:hAnsi="Verdana" w:cs="Verdana"/>
          <w:spacing w:val="4"/>
        </w:rPr>
        <w:t>cé</w:t>
      </w:r>
      <w:r>
        <w:rPr>
          <w:rStyle w:val="CharacterStyle1"/>
          <w:rFonts w:ascii="Verdana" w:hAnsi="Verdana" w:cs="Verdana"/>
          <w:spacing w:val="4"/>
        </w:rPr>
        <w:t xml:space="preserve">dula de identidad número </w:t>
      </w:r>
      <w:r w:rsidR="0026491B">
        <w:rPr>
          <w:rStyle w:val="CharacterStyle1"/>
          <w:rFonts w:ascii="Verdana" w:hAnsi="Verdana" w:cs="Verdana"/>
          <w:spacing w:val="4"/>
        </w:rPr>
        <w:t>…</w:t>
      </w:r>
      <w:r>
        <w:rPr>
          <w:rStyle w:val="CharacterStyle1"/>
          <w:rFonts w:ascii="Verdana" w:hAnsi="Verdana" w:cs="Verdana"/>
          <w:spacing w:val="4"/>
        </w:rPr>
        <w:t xml:space="preserve">, en su condición de Apoderado Generalísimo sin Límite de Suma de la Empresa </w:t>
      </w:r>
      <w:r>
        <w:rPr>
          <w:rStyle w:val="CharacterStyle1"/>
          <w:rFonts w:ascii="Verdana" w:hAnsi="Verdana" w:cs="Verdana"/>
          <w:b/>
          <w:bCs/>
          <w:spacing w:val="4"/>
        </w:rPr>
        <w:t xml:space="preserve">T.N.B.S.S.A., </w:t>
      </w:r>
      <w:r>
        <w:rPr>
          <w:rStyle w:val="CharacterStyle1"/>
          <w:rFonts w:ascii="Verdana" w:hAnsi="Verdana" w:cs="Verdana"/>
          <w:spacing w:val="4"/>
        </w:rPr>
        <w:t>contra la Resolución del Tribunal Administrativo de Transporte numero TAT-2263-2014 de las doce horas del doce de junio del dos mil catorce.</w:t>
      </w:r>
    </w:p>
    <w:p w:rsidR="00324E50" w:rsidRDefault="00E252A4">
      <w:pPr>
        <w:pStyle w:val="Style1"/>
        <w:numPr>
          <w:ilvl w:val="0"/>
          <w:numId w:val="3"/>
        </w:numPr>
        <w:kinsoku w:val="0"/>
        <w:overflowPunct w:val="0"/>
        <w:autoSpaceDE/>
        <w:autoSpaceDN/>
        <w:adjustRightInd/>
        <w:spacing w:before="246" w:after="34" w:line="256" w:lineRule="exact"/>
        <w:ind w:right="648"/>
        <w:jc w:val="both"/>
        <w:textAlignment w:val="baseline"/>
        <w:rPr>
          <w:rStyle w:val="CharacterStyle1"/>
          <w:rFonts w:ascii="Verdana" w:hAnsi="Verdana" w:cs="Verdana"/>
          <w:b/>
          <w:bCs/>
        </w:rPr>
      </w:pPr>
      <w:r>
        <w:rPr>
          <w:rStyle w:val="CharacterStyle1"/>
          <w:rFonts w:ascii="Verdana" w:hAnsi="Verdana" w:cs="Verdana"/>
        </w:rPr>
        <w:t xml:space="preserve">De conformidad con el artículo 22, inciso c), de la citada Ley 7969, la presente resolución no tiene ulterior recurso por lo que, se </w:t>
      </w:r>
      <w:r>
        <w:rPr>
          <w:rStyle w:val="CharacterStyle1"/>
          <w:rFonts w:ascii="Verdana" w:hAnsi="Verdana" w:cs="Verdana"/>
          <w:i/>
          <w:iCs/>
        </w:rPr>
        <w:t xml:space="preserve">tiene por agotada la vía administrativa. </w:t>
      </w:r>
      <w:r>
        <w:rPr>
          <w:rStyle w:val="CharacterStyle1"/>
          <w:rFonts w:ascii="Verdana" w:hAnsi="Verdana" w:cs="Verdana"/>
          <w:b/>
          <w:bCs/>
        </w:rPr>
        <w:t>NOTIFIQUESE.-</w:t>
      </w:r>
    </w:p>
    <w:p w:rsidR="00E252A4" w:rsidRDefault="00E252A4" w:rsidP="00E252A4">
      <w:pPr>
        <w:pStyle w:val="Style1"/>
        <w:kinsoku w:val="0"/>
        <w:overflowPunct w:val="0"/>
        <w:autoSpaceDE/>
        <w:autoSpaceDN/>
        <w:adjustRightInd/>
        <w:spacing w:before="246" w:after="34" w:line="256" w:lineRule="exact"/>
        <w:ind w:right="648"/>
        <w:jc w:val="both"/>
        <w:textAlignment w:val="baseline"/>
        <w:rPr>
          <w:rStyle w:val="CharacterStyle1"/>
          <w:rFonts w:ascii="Verdana" w:hAnsi="Verdana" w:cs="Verdana"/>
          <w:b/>
          <w:bCs/>
        </w:rPr>
      </w:pPr>
    </w:p>
    <w:p w:rsidR="00E252A4" w:rsidRDefault="00E252A4" w:rsidP="00E252A4">
      <w:pPr>
        <w:pStyle w:val="Style1"/>
        <w:kinsoku w:val="0"/>
        <w:overflowPunct w:val="0"/>
        <w:autoSpaceDE/>
        <w:autoSpaceDN/>
        <w:adjustRightInd/>
        <w:spacing w:before="246" w:after="34" w:line="256" w:lineRule="exact"/>
        <w:ind w:right="648"/>
        <w:jc w:val="both"/>
        <w:textAlignment w:val="baseline"/>
        <w:rPr>
          <w:rStyle w:val="CharacterStyle1"/>
          <w:rFonts w:ascii="Verdana" w:hAnsi="Verdana" w:cs="Verdana"/>
          <w:b/>
          <w:bCs/>
        </w:rPr>
      </w:pPr>
    </w:p>
    <w:p w:rsidR="00E252A4" w:rsidRDefault="00E252A4" w:rsidP="00E252A4">
      <w:pPr>
        <w:pStyle w:val="Style1"/>
        <w:kinsoku w:val="0"/>
        <w:overflowPunct w:val="0"/>
        <w:autoSpaceDE/>
        <w:autoSpaceDN/>
        <w:adjustRightInd/>
        <w:spacing w:after="100" w:afterAutospacing="1"/>
        <w:ind w:left="360"/>
        <w:jc w:val="center"/>
        <w:textAlignment w:val="baseline"/>
        <w:rPr>
          <w:rStyle w:val="CharacterStyle1"/>
          <w:rFonts w:ascii="Verdana" w:hAnsi="Verdana" w:cs="Verdana"/>
          <w:bCs/>
        </w:rPr>
      </w:pPr>
      <w:r>
        <w:rPr>
          <w:rStyle w:val="CharacterStyle1"/>
          <w:rFonts w:ascii="Verdana" w:hAnsi="Verdana" w:cs="Verdana"/>
          <w:bCs/>
        </w:rPr>
        <w:t>Lic. Carlos Miguel Portuguez Méndez</w:t>
      </w:r>
    </w:p>
    <w:p w:rsidR="00E252A4" w:rsidRPr="005D013E" w:rsidRDefault="00E252A4" w:rsidP="00E252A4">
      <w:pPr>
        <w:pStyle w:val="Style1"/>
        <w:kinsoku w:val="0"/>
        <w:overflowPunct w:val="0"/>
        <w:autoSpaceDE/>
        <w:autoSpaceDN/>
        <w:adjustRightInd/>
        <w:spacing w:after="100" w:afterAutospacing="1"/>
        <w:ind w:left="360"/>
        <w:jc w:val="center"/>
        <w:textAlignment w:val="baseline"/>
        <w:rPr>
          <w:rStyle w:val="CharacterStyle1"/>
          <w:rFonts w:ascii="Verdana" w:hAnsi="Verdana" w:cs="Verdana"/>
          <w:b/>
          <w:bCs/>
        </w:rPr>
      </w:pPr>
      <w:r w:rsidRPr="005D013E">
        <w:rPr>
          <w:rStyle w:val="CharacterStyle1"/>
          <w:rFonts w:ascii="Verdana" w:hAnsi="Verdana" w:cs="Verdana"/>
          <w:b/>
          <w:bCs/>
        </w:rPr>
        <w:t>Presidente</w:t>
      </w:r>
    </w:p>
    <w:p w:rsidR="00E252A4" w:rsidRDefault="00E252A4" w:rsidP="00E252A4">
      <w:pPr>
        <w:pStyle w:val="Style1"/>
        <w:kinsoku w:val="0"/>
        <w:overflowPunct w:val="0"/>
        <w:autoSpaceDE/>
        <w:autoSpaceDN/>
        <w:adjustRightInd/>
        <w:spacing w:after="100" w:afterAutospacing="1"/>
        <w:jc w:val="center"/>
        <w:textAlignment w:val="baseline"/>
        <w:rPr>
          <w:rStyle w:val="CharacterStyle1"/>
          <w:rFonts w:ascii="Verdana" w:hAnsi="Verdana" w:cs="Verdana"/>
          <w:bCs/>
        </w:rPr>
      </w:pPr>
    </w:p>
    <w:p w:rsidR="00E252A4" w:rsidRDefault="00E252A4" w:rsidP="00E252A4">
      <w:pPr>
        <w:pStyle w:val="Style1"/>
        <w:kinsoku w:val="0"/>
        <w:overflowPunct w:val="0"/>
        <w:autoSpaceDE/>
        <w:autoSpaceDN/>
        <w:adjustRightInd/>
        <w:spacing w:after="100" w:afterAutospacing="1"/>
        <w:ind w:left="360"/>
        <w:textAlignment w:val="baseline"/>
        <w:rPr>
          <w:rStyle w:val="CharacterStyle1"/>
          <w:rFonts w:ascii="Verdana" w:hAnsi="Verdana" w:cs="Verdana"/>
          <w:bCs/>
        </w:rPr>
      </w:pPr>
      <w:r>
        <w:rPr>
          <w:rStyle w:val="CharacterStyle1"/>
          <w:rFonts w:ascii="Verdana" w:hAnsi="Verdana" w:cs="Verdana"/>
          <w:bCs/>
        </w:rPr>
        <w:t>Licda. Marta Luz Pérez Peláez</w:t>
      </w:r>
      <w:r>
        <w:rPr>
          <w:rStyle w:val="CharacterStyle1"/>
          <w:rFonts w:ascii="Verdana" w:hAnsi="Verdana" w:cs="Verdana"/>
          <w:bCs/>
        </w:rPr>
        <w:tab/>
      </w:r>
      <w:r>
        <w:rPr>
          <w:rStyle w:val="CharacterStyle1"/>
          <w:rFonts w:ascii="Verdana" w:hAnsi="Verdana" w:cs="Verdana"/>
          <w:bCs/>
        </w:rPr>
        <w:tab/>
      </w:r>
      <w:r>
        <w:rPr>
          <w:rStyle w:val="CharacterStyle1"/>
          <w:rFonts w:ascii="Verdana" w:hAnsi="Verdana" w:cs="Verdana"/>
          <w:bCs/>
        </w:rPr>
        <w:tab/>
        <w:t>Lic. Mario Quesada Aguirre</w:t>
      </w:r>
    </w:p>
    <w:p w:rsidR="00E252A4" w:rsidRDefault="00E252A4" w:rsidP="00E252A4">
      <w:pPr>
        <w:pStyle w:val="Style1"/>
        <w:kinsoku w:val="0"/>
        <w:overflowPunct w:val="0"/>
        <w:autoSpaceDE/>
        <w:autoSpaceDN/>
        <w:adjustRightInd/>
        <w:spacing w:before="255" w:after="109" w:line="256" w:lineRule="exact"/>
        <w:ind w:left="1080" w:right="216"/>
        <w:jc w:val="both"/>
        <w:textAlignment w:val="baseline"/>
        <w:rPr>
          <w:rStyle w:val="CharacterStyle1"/>
          <w:rFonts w:ascii="Verdana" w:hAnsi="Verdana" w:cs="Verdana"/>
          <w:b/>
          <w:bCs/>
        </w:rPr>
      </w:pPr>
      <w:r w:rsidRPr="005D013E">
        <w:rPr>
          <w:rStyle w:val="CharacterStyle1"/>
          <w:rFonts w:ascii="Verdana" w:hAnsi="Verdana" w:cs="Verdana"/>
          <w:b/>
          <w:bCs/>
        </w:rPr>
        <w:t xml:space="preserve">Juez </w:t>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t xml:space="preserve">      Juez</w:t>
      </w:r>
    </w:p>
    <w:p w:rsidR="00E252A4" w:rsidRDefault="00E252A4" w:rsidP="00E252A4">
      <w:pPr>
        <w:pStyle w:val="Style1"/>
        <w:kinsoku w:val="0"/>
        <w:overflowPunct w:val="0"/>
        <w:autoSpaceDE/>
        <w:autoSpaceDN/>
        <w:adjustRightInd/>
        <w:spacing w:before="246" w:after="34" w:line="256" w:lineRule="exact"/>
        <w:ind w:right="648"/>
        <w:jc w:val="both"/>
        <w:textAlignment w:val="baseline"/>
        <w:rPr>
          <w:rStyle w:val="CharacterStyle1"/>
          <w:rFonts w:ascii="Verdana" w:hAnsi="Verdana" w:cs="Verdana"/>
          <w:b/>
          <w:bCs/>
        </w:rPr>
      </w:pPr>
    </w:p>
    <w:p w:rsidR="00324E50" w:rsidRDefault="00324E50">
      <w:pPr>
        <w:spacing w:before="4150" w:line="288" w:lineRule="exact"/>
      </w:pPr>
      <w:r>
        <w:rPr>
          <w:noProof/>
        </w:rPr>
        <w:pict>
          <v:shapetype id="_x0000_t202" coordsize="21600,21600" o:spt="202" path="m,l,21600r21600,l21600,xe">
            <v:stroke joinstyle="miter"/>
            <v:path gradientshapeok="t" o:connecttype="rect"/>
          </v:shapetype>
          <v:shape id="_x0000_s1027" type="#_x0000_t202" style="position:absolute;margin-left:0;margin-top:0;width:436pt;height:221pt;z-index:-251657216;mso-wrap-edited:f;mso-wrap-distance-left:0;mso-wrap-distance-right:0" wrapcoords="-62 0 -62 21600 21662 21600 21662 0 -62 0" o:allowincell="f" stroked="f">
            <v:fill opacity="0"/>
            <v:textbox inset="0,0,0,0">
              <w:txbxContent>
                <w:p w:rsidR="00324E50" w:rsidRDefault="00324E50"/>
              </w:txbxContent>
            </v:textbox>
          </v:shape>
        </w:pict>
      </w:r>
      <w:r>
        <w:rPr>
          <w:noProof/>
        </w:rPr>
        <w:pict>
          <v:shape id="_x0000_s1032" type="#_x0000_t202" style="position:absolute;margin-left:189.35pt;margin-top:65.75pt;width:10.6pt;height:6.25pt;z-index:251664384;mso-wrap-edited:f;mso-wrap-distance-left:0;mso-wrap-distance-right:0" wrapcoords="-62 0 -62 21600 21662 21600 21662 0 -62 0" o:allowincell="f" stroked="f">
            <v:textbox inset="0,0,0,0">
              <w:txbxContent>
                <w:p w:rsidR="00324E50" w:rsidRDefault="00324E50"/>
              </w:txbxContent>
            </v:textbox>
          </v:shape>
        </w:pict>
      </w:r>
    </w:p>
    <w:p w:rsidR="00324E50" w:rsidRDefault="00324E50">
      <w:pPr>
        <w:widowControl/>
        <w:kinsoku/>
        <w:overflowPunct/>
        <w:autoSpaceDE w:val="0"/>
        <w:autoSpaceDN w:val="0"/>
        <w:adjustRightInd w:val="0"/>
        <w:textAlignment w:val="auto"/>
        <w:sectPr w:rsidR="00324E50">
          <w:pgSz w:w="12120" w:h="15840"/>
          <w:pgMar w:top="1360" w:right="1317" w:bottom="160" w:left="2083" w:header="720" w:footer="720" w:gutter="0"/>
          <w:cols w:space="720"/>
          <w:noEndnote/>
        </w:sectPr>
      </w:pPr>
    </w:p>
    <w:p w:rsidR="00324E50" w:rsidRDefault="00324E50">
      <w:pPr>
        <w:pStyle w:val="Style1"/>
        <w:kinsoku w:val="0"/>
        <w:overflowPunct w:val="0"/>
        <w:autoSpaceDE/>
        <w:autoSpaceDN/>
        <w:adjustRightInd/>
        <w:spacing w:before="140" w:line="256" w:lineRule="exact"/>
        <w:textAlignment w:val="baseline"/>
        <w:rPr>
          <w:rStyle w:val="CharacterStyle1"/>
          <w:spacing w:val="11"/>
          <w:sz w:val="21"/>
          <w:szCs w:val="21"/>
        </w:rPr>
      </w:pPr>
    </w:p>
    <w:sectPr w:rsidR="00324E50" w:rsidSect="00324E50">
      <w:type w:val="continuous"/>
      <w:pgSz w:w="12120" w:h="15840"/>
      <w:pgMar w:top="1360" w:right="2002" w:bottom="160" w:left="737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06048"/>
    <w:multiLevelType w:val="singleLevel"/>
    <w:tmpl w:val="17E09A22"/>
    <w:lvl w:ilvl="0">
      <w:start w:val="1"/>
      <w:numFmt w:val="upperRoman"/>
      <w:lvlText w:val="%1.-"/>
      <w:lvlJc w:val="left"/>
      <w:pPr>
        <w:tabs>
          <w:tab w:val="num" w:pos="576"/>
        </w:tabs>
      </w:pPr>
      <w:rPr>
        <w:rFonts w:ascii="Verdana" w:hAnsi="Verdana" w:cs="Verdana"/>
        <w:snapToGrid/>
        <w:spacing w:val="4"/>
        <w:sz w:val="20"/>
        <w:szCs w:val="20"/>
      </w:rPr>
    </w:lvl>
  </w:abstractNum>
  <w:abstractNum w:abstractNumId="1">
    <w:nsid w:val="07D4A0DC"/>
    <w:multiLevelType w:val="singleLevel"/>
    <w:tmpl w:val="42D5CE25"/>
    <w:lvl w:ilvl="0">
      <w:start w:val="1"/>
      <w:numFmt w:val="decimal"/>
      <w:lvlText w:val="%1."/>
      <w:lvlJc w:val="left"/>
      <w:pPr>
        <w:tabs>
          <w:tab w:val="num" w:pos="360"/>
        </w:tabs>
      </w:pPr>
      <w:rPr>
        <w:rFonts w:ascii="Verdana" w:hAnsi="Verdana" w:cs="Verdana"/>
        <w:snapToGrid/>
        <w:sz w:val="20"/>
        <w:szCs w:val="20"/>
      </w:rPr>
    </w:lvl>
  </w:abstractNum>
  <w:abstractNum w:abstractNumId="2">
    <w:nsid w:val="250F7302"/>
    <w:multiLevelType w:val="hybridMultilevel"/>
    <w:tmpl w:val="E2708E4E"/>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
  </w:num>
  <w:num w:numId="2">
    <w:abstractNumId w:val="1"/>
    <w:lvlOverride w:ilvl="0">
      <w:lvl w:ilvl="0">
        <w:numFmt w:val="decimal"/>
        <w:lvlText w:val="%1."/>
        <w:lvlJc w:val="left"/>
        <w:pPr>
          <w:tabs>
            <w:tab w:val="num" w:pos="360"/>
          </w:tabs>
        </w:pPr>
        <w:rPr>
          <w:rFonts w:ascii="Verdana" w:hAnsi="Verdana" w:cs="Verdana"/>
          <w:b/>
          <w:bCs/>
          <w:snapToGrid/>
          <w:sz w:val="20"/>
          <w:szCs w:val="20"/>
        </w:rPr>
      </w:lvl>
    </w:lvlOverride>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D242A0"/>
    <w:rsid w:val="0026491B"/>
    <w:rsid w:val="002E1BCF"/>
    <w:rsid w:val="00324E50"/>
    <w:rsid w:val="00D242A0"/>
    <w:rsid w:val="00E252A4"/>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E50"/>
    <w:pPr>
      <w:widowControl w:val="0"/>
      <w:kinsoku w:val="0"/>
      <w:overflowPunct w:val="0"/>
      <w:spacing w:after="0" w:line="240" w:lineRule="auto"/>
      <w:textAlignment w:val="baseline"/>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324E50"/>
    <w:pPr>
      <w:kinsoku/>
      <w:overflowPunct/>
      <w:autoSpaceDE w:val="0"/>
      <w:autoSpaceDN w:val="0"/>
      <w:adjustRightInd w:val="0"/>
      <w:textAlignment w:val="auto"/>
    </w:pPr>
    <w:rPr>
      <w:sz w:val="20"/>
      <w:szCs w:val="20"/>
    </w:rPr>
  </w:style>
  <w:style w:type="character" w:customStyle="1" w:styleId="CharacterStyle1">
    <w:name w:val="Character Style 1"/>
    <w:uiPriority w:val="99"/>
    <w:rsid w:val="00324E50"/>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337A9B-80CD-4067-8906-077CD80FC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575</Words>
  <Characters>3165</Characters>
  <Application>Microsoft Office Word</Application>
  <DocSecurity>0</DocSecurity>
  <Lines>26</Lines>
  <Paragraphs>7</Paragraphs>
  <ScaleCrop>false</ScaleCrop>
  <Company/>
  <LinksUpToDate>false</LinksUpToDate>
  <CharactersWithSpaces>3733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3</cp:revision>
  <dcterms:created xsi:type="dcterms:W3CDTF">2014-08-27T15:26:00Z</dcterms:created>
  <dcterms:modified xsi:type="dcterms:W3CDTF">2015-07-01T17:10:00Z</dcterms:modified>
</cp:coreProperties>
</file>